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5A678855"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#112</w:t>
      </w:r>
      <w:r w:rsidR="00457802">
        <w:rPr>
          <w:rFonts w:ascii="Arial" w:eastAsia="宋体" w:hAnsi="Arial" w:cs="Arial"/>
          <w:b/>
          <w:szCs w:val="24"/>
          <w:lang w:eastAsia="zh-CN"/>
        </w:rPr>
        <w:t>bis</w:t>
      </w:r>
      <w:r w:rsidR="000F1696" w:rsidRPr="003859D4">
        <w:rPr>
          <w:rFonts w:ascii="Arial" w:eastAsia="MS Mincho" w:hAnsi="Arial"/>
          <w:b/>
          <w:szCs w:val="24"/>
          <w:lang w:val="en-US" w:eastAsia="en-US"/>
        </w:rPr>
        <w:tab/>
      </w:r>
      <w:r w:rsidR="0007576A" w:rsidRPr="0007576A">
        <w:rPr>
          <w:rFonts w:ascii="Arial" w:eastAsia="MS Mincho" w:hAnsi="Arial"/>
          <w:b/>
          <w:szCs w:val="24"/>
          <w:lang w:val="en-US" w:eastAsia="en-US"/>
        </w:rPr>
        <w:t>R4-2415872</w:t>
      </w:r>
    </w:p>
    <w:p w14:paraId="1BF83A33" w14:textId="3D85C907" w:rsidR="000F1696" w:rsidRPr="002E6A43" w:rsidRDefault="002E6A43" w:rsidP="000F1696">
      <w:pPr>
        <w:tabs>
          <w:tab w:val="left" w:pos="3106"/>
          <w:tab w:val="left" w:pos="3890"/>
        </w:tabs>
        <w:snapToGrid w:val="0"/>
        <w:spacing w:after="60"/>
        <w:ind w:left="376" w:hanging="376"/>
        <w:rPr>
          <w:rFonts w:ascii="Arial" w:eastAsiaTheme="minorEastAsia" w:hAnsi="Arial"/>
          <w:b/>
          <w:szCs w:val="24"/>
          <w:lang w:val="en-US" w:eastAsia="zh-CN"/>
        </w:rPr>
      </w:pPr>
      <w:r w:rsidRPr="002E6A43">
        <w:rPr>
          <w:rFonts w:ascii="Arial" w:eastAsia="宋体" w:hAnsi="Arial" w:cs="Arial"/>
          <w:b/>
          <w:szCs w:val="24"/>
          <w:lang w:eastAsia="zh-CN"/>
        </w:rPr>
        <w:t>Hefei, Anhui, China, 14</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 18</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October,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31375B70"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D603D9">
        <w:rPr>
          <w:rFonts w:ascii="Arial" w:eastAsia="宋体" w:hAnsi="Arial"/>
          <w:b/>
          <w:szCs w:val="24"/>
          <w:lang w:val="x-none" w:eastAsia="zh-CN"/>
        </w:rPr>
        <w:t>Discussion on</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w:t>
      </w:r>
      <w:proofErr w:type="spellStart"/>
      <w:r w:rsidR="00D603D9">
        <w:rPr>
          <w:rFonts w:ascii="Arial" w:eastAsia="宋体" w:hAnsi="Arial"/>
          <w:b/>
          <w:szCs w:val="24"/>
          <w:lang w:val="x-none" w:eastAsia="zh-CN"/>
        </w:rPr>
        <w:t>RedCap</w:t>
      </w:r>
      <w:proofErr w:type="spellEnd"/>
      <w:r w:rsidR="00D603D9">
        <w:rPr>
          <w:rFonts w:ascii="Arial" w:eastAsia="宋体" w:hAnsi="Arial"/>
          <w:b/>
          <w:szCs w:val="24"/>
          <w:lang w:val="x-none" w:eastAsia="zh-CN"/>
        </w:rPr>
        <w:t xml:space="preserve"> for TDD bands</w:t>
      </w:r>
    </w:p>
    <w:p w14:paraId="42B42455" w14:textId="4AA27C5A"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E238F6" w:rsidRPr="00E238F6">
        <w:rPr>
          <w:rFonts w:ascii="Arial" w:eastAsia="宋体" w:hAnsi="Arial"/>
          <w:b/>
          <w:szCs w:val="24"/>
          <w:lang w:val="x-none" w:eastAsia="zh-CN"/>
        </w:rPr>
        <w:t>6.7.1</w:t>
      </w:r>
    </w:p>
    <w:p w14:paraId="13E29F42" w14:textId="6E73A080"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E238F6">
        <w:rPr>
          <w:rFonts w:ascii="Arial" w:eastAsia="宋体" w:hAnsi="Arial" w:hint="eastAsia"/>
          <w:b/>
          <w:szCs w:val="24"/>
          <w:lang w:val="x-none" w:eastAsia="zh-CN"/>
        </w:rPr>
        <w:t>Approval</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40BD753B"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3C360F">
        <w:rPr>
          <w:rFonts w:eastAsia="宋体"/>
          <w:sz w:val="21"/>
          <w:szCs w:val="21"/>
          <w:lang w:eastAsia="zh-CN"/>
        </w:rPr>
        <w:t>4</w:t>
      </w:r>
      <w:r>
        <w:rPr>
          <w:rFonts w:eastAsia="宋体" w:hint="eastAsia"/>
          <w:sz w:val="21"/>
          <w:szCs w:val="21"/>
          <w:lang w:eastAsia="zh-CN"/>
        </w:rPr>
        <w:t>#</w:t>
      </w:r>
      <w:r w:rsidR="00696381">
        <w:rPr>
          <w:rFonts w:eastAsia="宋体"/>
          <w:sz w:val="21"/>
          <w:szCs w:val="21"/>
          <w:lang w:eastAsia="zh-CN"/>
        </w:rPr>
        <w:t>1</w:t>
      </w:r>
      <w:r w:rsidR="003C360F">
        <w:rPr>
          <w:rFonts w:eastAsia="宋体"/>
          <w:sz w:val="21"/>
          <w:szCs w:val="21"/>
          <w:lang w:eastAsia="zh-CN"/>
        </w:rPr>
        <w:t>12</w:t>
      </w:r>
      <w:r>
        <w:rPr>
          <w:rFonts w:eastAsia="宋体" w:hint="eastAsia"/>
          <w:sz w:val="21"/>
          <w:szCs w:val="21"/>
          <w:lang w:eastAsia="zh-CN"/>
        </w:rPr>
        <w:t>,</w:t>
      </w:r>
      <w:r w:rsidR="00696381">
        <w:rPr>
          <w:rFonts w:eastAsia="宋体"/>
          <w:sz w:val="21"/>
          <w:szCs w:val="21"/>
          <w:lang w:eastAsia="zh-CN"/>
        </w:rPr>
        <w:t xml:space="preserve"> the </w:t>
      </w:r>
      <w:r w:rsidR="003C360F">
        <w:rPr>
          <w:rFonts w:eastAsia="宋体"/>
          <w:sz w:val="21"/>
          <w:szCs w:val="21"/>
          <w:lang w:eastAsia="zh-CN"/>
        </w:rPr>
        <w:t xml:space="preserve">WF </w:t>
      </w:r>
      <w:r w:rsidR="003C360F" w:rsidRPr="003C360F">
        <w:rPr>
          <w:rFonts w:eastAsia="宋体"/>
          <w:sz w:val="21"/>
          <w:szCs w:val="21"/>
          <w:lang w:eastAsia="zh-CN"/>
        </w:rPr>
        <w:t xml:space="preserve">on </w:t>
      </w:r>
      <w:proofErr w:type="spellStart"/>
      <w:r w:rsidR="003C360F" w:rsidRPr="003C360F">
        <w:rPr>
          <w:rFonts w:eastAsia="宋体"/>
          <w:sz w:val="21"/>
          <w:szCs w:val="21"/>
          <w:lang w:eastAsia="zh-CN"/>
        </w:rPr>
        <w:t>RedCap</w:t>
      </w:r>
      <w:proofErr w:type="spellEnd"/>
      <w:r w:rsidR="003C360F" w:rsidRPr="003C360F">
        <w:rPr>
          <w:rFonts w:eastAsia="宋体"/>
          <w:sz w:val="21"/>
          <w:szCs w:val="21"/>
          <w:lang w:eastAsia="zh-CN"/>
        </w:rPr>
        <w:t xml:space="preserve"> PC2 requirements</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with the following </w:t>
      </w:r>
      <w:r w:rsidR="003C360F">
        <w:rPr>
          <w:rFonts w:eastAsia="宋体"/>
          <w:sz w:val="21"/>
          <w:szCs w:val="21"/>
          <w:lang w:eastAsia="zh-CN"/>
        </w:rPr>
        <w:t>agreements</w:t>
      </w:r>
      <w:r w:rsidR="006B1944">
        <w:rPr>
          <w:rFonts w:eastAsia="宋体"/>
          <w:sz w:val="21"/>
          <w:szCs w:val="21"/>
          <w:lang w:eastAsia="zh-CN"/>
        </w:rPr>
        <w:t xml:space="preserve"> captured</w:t>
      </w:r>
      <w:r w:rsidR="004639D4">
        <w:rPr>
          <w:rFonts w:eastAsia="宋体" w:hint="eastAsia"/>
          <w:sz w:val="21"/>
          <w:szCs w:val="21"/>
          <w:lang w:eastAsia="zh-CN"/>
        </w:rPr>
        <w:t>:</w:t>
      </w:r>
    </w:p>
    <w:p w14:paraId="3C4D139B" w14:textId="11C22C37" w:rsidR="003C360F" w:rsidRDefault="003C360F" w:rsidP="00713B1F">
      <w:pPr>
        <w:pStyle w:val="ab"/>
        <w:tabs>
          <w:tab w:val="num" w:pos="226"/>
          <w:tab w:val="num" w:pos="284"/>
          <w:tab w:val="left" w:pos="5103"/>
        </w:tabs>
        <w:snapToGrid w:val="0"/>
        <w:rPr>
          <w:rFonts w:eastAsia="宋体"/>
          <w:sz w:val="21"/>
          <w:szCs w:val="21"/>
          <w:lang w:eastAsia="zh-CN"/>
        </w:rPr>
      </w:pPr>
      <w:r>
        <w:rPr>
          <w:rFonts w:eastAsiaTheme="minorEastAsia" w:hint="eastAsia"/>
          <w:noProof/>
          <w:sz w:val="21"/>
          <w:szCs w:val="21"/>
          <w:lang w:val="en-US" w:eastAsia="zh-CN"/>
        </w:rPr>
        <mc:AlternateContent>
          <mc:Choice Requires="wps">
            <w:drawing>
              <wp:inline distT="0" distB="0" distL="0" distR="0" wp14:anchorId="61270103" wp14:editId="2525A049">
                <wp:extent cx="5925787" cy="754083"/>
                <wp:effectExtent l="0" t="0" r="18415" b="27305"/>
                <wp:docPr id="365660700" name="文本框 365660700"/>
                <wp:cNvGraphicFramePr/>
                <a:graphic xmlns:a="http://schemas.openxmlformats.org/drawingml/2006/main">
                  <a:graphicData uri="http://schemas.microsoft.com/office/word/2010/wordprocessingShape">
                    <wps:wsp>
                      <wps:cNvSpPr txBox="1"/>
                      <wps:spPr>
                        <a:xfrm>
                          <a:off x="0" y="0"/>
                          <a:ext cx="5925787" cy="754083"/>
                        </a:xfrm>
                        <a:prstGeom prst="rect">
                          <a:avLst/>
                        </a:prstGeom>
                        <a:solidFill>
                          <a:sysClr val="window" lastClr="FFFFFF"/>
                        </a:solidFill>
                        <a:ln w="6350">
                          <a:solidFill>
                            <a:prstClr val="black"/>
                          </a:solidFill>
                        </a:ln>
                        <a:effectLst/>
                      </wps:spPr>
                      <wps:txbx>
                        <w:txbxContent>
                          <w:p w14:paraId="7C599FEE" w14:textId="77777777" w:rsidR="003C360F" w:rsidRDefault="003C360F" w:rsidP="003C360F">
                            <w:pPr>
                              <w:rPr>
                                <w:rFonts w:eastAsia="宋体"/>
                                <w:b/>
                                <w:color w:val="000000" w:themeColor="text1"/>
                                <w:sz w:val="20"/>
                                <w:u w:val="single"/>
                                <w:lang w:eastAsia="ko-KR"/>
                              </w:rPr>
                            </w:pPr>
                            <w:r>
                              <w:rPr>
                                <w:b/>
                                <w:u w:val="single"/>
                                <w:lang w:eastAsia="ko-KR"/>
                              </w:rPr>
                              <w:t>Issue 1-1</w:t>
                            </w:r>
                            <w:r>
                              <w:rPr>
                                <w:b/>
                                <w:u w:val="single"/>
                                <w:lang w:eastAsia="zh-CN"/>
                              </w:rPr>
                              <w:t>-1</w:t>
                            </w:r>
                            <w:r>
                              <w:rPr>
                                <w:b/>
                                <w:u w:val="single"/>
                                <w:lang w:eastAsia="ko-KR"/>
                              </w:rPr>
                              <w:t xml:space="preserve">: </w:t>
                            </w:r>
                            <w:r>
                              <w:rPr>
                                <w:b/>
                                <w:u w:val="single"/>
                                <w:lang w:eastAsia="zh-CN"/>
                              </w:rPr>
                              <w:t xml:space="preserve">PC2 </w:t>
                            </w:r>
                            <w:proofErr w:type="spellStart"/>
                            <w:r>
                              <w:rPr>
                                <w:b/>
                                <w:u w:val="single"/>
                                <w:lang w:eastAsia="zh-CN"/>
                              </w:rPr>
                              <w:t>RedCap</w:t>
                            </w:r>
                            <w:proofErr w:type="spellEnd"/>
                            <w:r>
                              <w:rPr>
                                <w:b/>
                                <w:u w:val="single"/>
                                <w:lang w:eastAsia="zh-CN"/>
                              </w:rPr>
                              <w:t xml:space="preserve"> UE for TDD bands</w:t>
                            </w:r>
                            <w:r>
                              <w:rPr>
                                <w:b/>
                                <w:color w:val="000000" w:themeColor="text1"/>
                                <w:u w:val="single"/>
                                <w:lang w:eastAsia="ko-KR"/>
                              </w:rPr>
                              <w:t xml:space="preserve"> </w:t>
                            </w:r>
                          </w:p>
                          <w:p w14:paraId="28C11151" w14:textId="15595551" w:rsidR="003C360F" w:rsidRPr="00917ACD" w:rsidRDefault="003C360F" w:rsidP="003C360F">
                            <w:r>
                              <w:rPr>
                                <w:rFonts w:eastAsia="等线"/>
                                <w:b/>
                                <w:bCs/>
                                <w:lang w:val="sv-SE" w:eastAsia="zh-CN"/>
                              </w:rPr>
                              <w:t>Agreement: Add one sentence in the clause of 6.2I.1 to state that PC2 also applies for RedCap/eRedCap UE in a band agnostic way for TDD bands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1270103" id="_x0000_t202" coordsize="21600,21600" o:spt="202" path="m,l,21600r21600,l21600,xe">
                <v:stroke joinstyle="miter"/>
                <v:path gradientshapeok="t" o:connecttype="rect"/>
              </v:shapetype>
              <v:shape id="文本框 365660700" o:spid="_x0000_s1026" type="#_x0000_t202" style="width:466.6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" fillcolor="window" strokeweight=".5pt">
                <v:textbox>
                  <w:txbxContent>
                    <w:p w14:paraId="7C599FEE" w14:textId="77777777" w:rsidR="003C360F" w:rsidRDefault="003C360F" w:rsidP="003C360F">
                      <w:pPr>
                        <w:rPr>
                          <w:rFonts w:eastAsia="宋体"/>
                          <w:b/>
                          <w:color w:val="000000" w:themeColor="text1"/>
                          <w:sz w:val="20"/>
                          <w:u w:val="single"/>
                          <w:lang w:eastAsia="ko-KR"/>
                        </w:rPr>
                      </w:pPr>
                      <w:r>
                        <w:rPr>
                          <w:b/>
                          <w:u w:val="single"/>
                          <w:lang w:eastAsia="ko-KR"/>
                        </w:rPr>
                        <w:t>Issue 1-1</w:t>
                      </w:r>
                      <w:r>
                        <w:rPr>
                          <w:b/>
                          <w:u w:val="single"/>
                          <w:lang w:eastAsia="zh-CN"/>
                        </w:rPr>
                        <w:t>-1</w:t>
                      </w:r>
                      <w:r>
                        <w:rPr>
                          <w:b/>
                          <w:u w:val="single"/>
                          <w:lang w:eastAsia="ko-KR"/>
                        </w:rPr>
                        <w:t xml:space="preserve">: </w:t>
                      </w:r>
                      <w:r>
                        <w:rPr>
                          <w:b/>
                          <w:u w:val="single"/>
                          <w:lang w:eastAsia="zh-CN"/>
                        </w:rPr>
                        <w:t xml:space="preserve">PC2 </w:t>
                      </w:r>
                      <w:proofErr w:type="spellStart"/>
                      <w:r>
                        <w:rPr>
                          <w:b/>
                          <w:u w:val="single"/>
                          <w:lang w:eastAsia="zh-CN"/>
                        </w:rPr>
                        <w:t>RedCap</w:t>
                      </w:r>
                      <w:proofErr w:type="spellEnd"/>
                      <w:r>
                        <w:rPr>
                          <w:b/>
                          <w:u w:val="single"/>
                          <w:lang w:eastAsia="zh-CN"/>
                        </w:rPr>
                        <w:t xml:space="preserve"> UE for TDD bands</w:t>
                      </w:r>
                      <w:r>
                        <w:rPr>
                          <w:b/>
                          <w:color w:val="000000" w:themeColor="text1"/>
                          <w:u w:val="single"/>
                          <w:lang w:eastAsia="ko-KR"/>
                        </w:rPr>
                        <w:t xml:space="preserve"> </w:t>
                      </w:r>
                    </w:p>
                    <w:p w14:paraId="28C11151" w14:textId="15595551" w:rsidR="003C360F" w:rsidRPr="00917ACD" w:rsidRDefault="003C360F" w:rsidP="003C360F">
                      <w:r>
                        <w:rPr>
                          <w:rFonts w:eastAsia="等线"/>
                          <w:b/>
                          <w:bCs/>
                          <w:lang w:val="sv-SE" w:eastAsia="zh-CN"/>
                        </w:rPr>
                        <w:t>Agreement: Add one sentence in the clause of 6.2I.1 to state that PC2 also applies for RedCap/eRedCap UE in a band agnostic way for TDD bands</w:t>
                      </w:r>
                    </w:p>
                  </w:txbxContent>
                </v:textbox>
                <w10:anchorlock/>
              </v:shape>
            </w:pict>
          </mc:Fallback>
        </mc:AlternateContent>
      </w:r>
    </w:p>
    <w:p w14:paraId="03F823A2" w14:textId="77777777" w:rsidR="009C1131" w:rsidRPr="009C1131" w:rsidRDefault="009C1131" w:rsidP="00713B1F">
      <w:pPr>
        <w:pStyle w:val="ab"/>
        <w:tabs>
          <w:tab w:val="num" w:pos="226"/>
          <w:tab w:val="num" w:pos="284"/>
          <w:tab w:val="left" w:pos="5103"/>
        </w:tabs>
        <w:snapToGrid w:val="0"/>
        <w:rPr>
          <w:rFonts w:eastAsia="宋体"/>
          <w:sz w:val="21"/>
          <w:szCs w:val="21"/>
          <w:lang w:val="en-GB" w:eastAsia="zh-CN"/>
        </w:rPr>
      </w:pPr>
    </w:p>
    <w:p w14:paraId="09DC5C96" w14:textId="02E14EA1"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3C360F">
        <w:rPr>
          <w:rFonts w:eastAsia="宋体"/>
          <w:sz w:val="21"/>
          <w:szCs w:val="21"/>
          <w:lang w:val="en-GB" w:eastAsia="zh-CN"/>
        </w:rPr>
        <w:t xml:space="preserve">how to introduce </w:t>
      </w:r>
      <w:r w:rsidR="00C51FDD">
        <w:rPr>
          <w:rFonts w:eastAsia="宋体"/>
          <w:sz w:val="21"/>
          <w:szCs w:val="21"/>
          <w:lang w:val="en-GB" w:eastAsia="zh-CN"/>
        </w:rPr>
        <w:t xml:space="preserve">PC2 </w:t>
      </w:r>
      <w:r w:rsidR="003C360F">
        <w:rPr>
          <w:rFonts w:eastAsia="宋体"/>
          <w:sz w:val="21"/>
          <w:szCs w:val="21"/>
          <w:lang w:val="en-GB" w:eastAsia="zh-CN"/>
        </w:rPr>
        <w:t xml:space="preserve">requirements for </w:t>
      </w:r>
      <w:proofErr w:type="spellStart"/>
      <w:r w:rsidR="00A15F76">
        <w:rPr>
          <w:rFonts w:eastAsia="宋体"/>
          <w:sz w:val="21"/>
          <w:szCs w:val="21"/>
          <w:lang w:val="en-GB" w:eastAsia="zh-CN"/>
        </w:rPr>
        <w:t>RedCap</w:t>
      </w:r>
      <w:proofErr w:type="spellEnd"/>
      <w:r w:rsidR="00A15F76">
        <w:rPr>
          <w:rFonts w:eastAsia="宋体"/>
          <w:sz w:val="21"/>
          <w:szCs w:val="21"/>
          <w:lang w:val="en-GB" w:eastAsia="zh-CN"/>
        </w:rPr>
        <w:t xml:space="preserve"> </w:t>
      </w:r>
      <w:r w:rsidR="003C360F">
        <w:rPr>
          <w:rFonts w:eastAsia="宋体"/>
          <w:sz w:val="21"/>
          <w:szCs w:val="21"/>
          <w:lang w:val="en-GB" w:eastAsia="zh-CN"/>
        </w:rPr>
        <w:t>on</w:t>
      </w:r>
      <w:r w:rsidR="00A15F76">
        <w:rPr>
          <w:rFonts w:eastAsia="宋体"/>
          <w:sz w:val="21"/>
          <w:szCs w:val="21"/>
          <w:lang w:val="en-GB" w:eastAsia="zh-CN"/>
        </w:rPr>
        <w:t xml:space="preserve"> TDD bands</w:t>
      </w:r>
      <w:r w:rsidR="004639D4">
        <w:rPr>
          <w:rFonts w:eastAsia="宋体" w:hint="eastAsia"/>
          <w:sz w:val="21"/>
          <w:szCs w:val="21"/>
          <w:lang w:val="en-GB" w:eastAsia="zh-CN"/>
        </w:rPr>
        <w:t xml:space="preserve"> </w:t>
      </w:r>
      <w:r w:rsidR="00B40351">
        <w:rPr>
          <w:rFonts w:eastAsia="宋体" w:hint="eastAsia"/>
          <w:sz w:val="21"/>
          <w:szCs w:val="21"/>
          <w:lang w:val="en-GB" w:eastAsia="zh-CN"/>
        </w:rPr>
        <w:t>as</w:t>
      </w:r>
      <w:r w:rsidR="00A15F76">
        <w:rPr>
          <w:rFonts w:eastAsia="宋体"/>
          <w:sz w:val="21"/>
          <w:szCs w:val="21"/>
          <w:lang w:val="en-GB" w:eastAsia="zh-CN"/>
        </w:rPr>
        <w:t xml:space="preserve"> highlighted in the</w:t>
      </w:r>
      <w:r w:rsidR="003C360F">
        <w:rPr>
          <w:rFonts w:eastAsia="宋体"/>
          <w:sz w:val="21"/>
          <w:szCs w:val="21"/>
          <w:lang w:val="en-GB" w:eastAsia="zh-CN"/>
        </w:rPr>
        <w:t xml:space="preserve"> WF</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2160B13" w14:textId="6EAC942D" w:rsidR="00970485" w:rsidRDefault="00970485"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H</w:t>
      </w:r>
      <w:r w:rsidRPr="00970485">
        <w:rPr>
          <w:rFonts w:eastAsiaTheme="minorEastAsia" w:hint="eastAsia"/>
          <w:b/>
          <w:sz w:val="21"/>
          <w:szCs w:val="21"/>
          <w:u w:val="single"/>
          <w:lang w:val="en-US" w:eastAsia="zh-CN"/>
        </w:rPr>
        <w:t xml:space="preserve">ow to </w:t>
      </w:r>
      <w:bookmarkStart w:id="2" w:name="OLE_LINK3"/>
      <w:bookmarkStart w:id="3" w:name="OLE_LINK1"/>
      <w:r w:rsidR="00A30FAE" w:rsidRPr="00A30FAE">
        <w:rPr>
          <w:rFonts w:eastAsiaTheme="minorEastAsia"/>
          <w:b/>
          <w:sz w:val="21"/>
          <w:szCs w:val="21"/>
          <w:u w:val="single"/>
          <w:lang w:val="en-US" w:eastAsia="zh-CN"/>
        </w:rPr>
        <w:t xml:space="preserve">introduce PC2 requirements for </w:t>
      </w:r>
      <w:proofErr w:type="spellStart"/>
      <w:r w:rsidR="00A30FAE" w:rsidRPr="00A30FAE">
        <w:rPr>
          <w:rFonts w:eastAsiaTheme="minorEastAsia"/>
          <w:b/>
          <w:sz w:val="21"/>
          <w:szCs w:val="21"/>
          <w:u w:val="single"/>
          <w:lang w:val="en-US" w:eastAsia="zh-CN"/>
        </w:rPr>
        <w:t>RedCap</w:t>
      </w:r>
      <w:proofErr w:type="spellEnd"/>
      <w:r w:rsidR="00A30FAE" w:rsidRPr="00A30FAE">
        <w:rPr>
          <w:rFonts w:eastAsiaTheme="minorEastAsia"/>
          <w:b/>
          <w:sz w:val="21"/>
          <w:szCs w:val="21"/>
          <w:u w:val="single"/>
          <w:lang w:val="en-US" w:eastAsia="zh-CN"/>
        </w:rPr>
        <w:t xml:space="preserve"> on TDD bands</w:t>
      </w:r>
      <w:r w:rsidR="009C1131">
        <w:rPr>
          <w:rFonts w:eastAsiaTheme="minorEastAsia"/>
          <w:b/>
          <w:sz w:val="21"/>
          <w:szCs w:val="21"/>
          <w:u w:val="single"/>
          <w:lang w:val="en-US" w:eastAsia="zh-CN"/>
        </w:rPr>
        <w:t xml:space="preserve"> </w:t>
      </w:r>
      <w:r w:rsidRPr="00970485">
        <w:rPr>
          <w:rFonts w:eastAsiaTheme="minorEastAsia" w:hint="eastAsia"/>
          <w:b/>
          <w:sz w:val="21"/>
          <w:szCs w:val="21"/>
          <w:u w:val="single"/>
          <w:lang w:val="en-US" w:eastAsia="zh-CN"/>
        </w:rPr>
        <w:t>in the band agnostic way</w:t>
      </w:r>
      <w:bookmarkEnd w:id="2"/>
      <w:bookmarkEnd w:id="3"/>
    </w:p>
    <w:p w14:paraId="2A751A07" w14:textId="473470A8" w:rsidR="003D140D" w:rsidRPr="00225542" w:rsidRDefault="004F1B9A" w:rsidP="004F1B9A">
      <w:pPr>
        <w:pStyle w:val="ab"/>
        <w:tabs>
          <w:tab w:val="num" w:pos="226"/>
          <w:tab w:val="num" w:pos="284"/>
          <w:tab w:val="left" w:pos="5103"/>
        </w:tabs>
        <w:snapToGrid w:val="0"/>
        <w:rPr>
          <w:rFonts w:eastAsiaTheme="minorEastAsia"/>
          <w:sz w:val="21"/>
          <w:szCs w:val="21"/>
          <w:lang w:eastAsia="zh-CN"/>
        </w:rPr>
      </w:pPr>
      <w:r>
        <w:rPr>
          <w:sz w:val="21"/>
          <w:szCs w:val="21"/>
          <w:lang w:eastAsia="zh-CN"/>
        </w:rPr>
        <w:t xml:space="preserve">In last </w:t>
      </w:r>
      <w:r w:rsidR="00E17FD0">
        <w:rPr>
          <w:sz w:val="21"/>
          <w:szCs w:val="21"/>
          <w:lang w:eastAsia="zh-CN"/>
        </w:rPr>
        <w:t>RAN4 meeting, c</w:t>
      </w:r>
      <w:r>
        <w:rPr>
          <w:sz w:val="21"/>
          <w:szCs w:val="21"/>
          <w:lang w:eastAsia="zh-CN"/>
        </w:rPr>
        <w:t xml:space="preserve">ompanies proposed their changes to the specification for introducing </w:t>
      </w:r>
      <w:proofErr w:type="spellStart"/>
      <w:r>
        <w:rPr>
          <w:sz w:val="21"/>
          <w:szCs w:val="21"/>
          <w:lang w:eastAsia="zh-CN"/>
        </w:rPr>
        <w:t>RedCap</w:t>
      </w:r>
      <w:proofErr w:type="spellEnd"/>
      <w:r>
        <w:rPr>
          <w:sz w:val="21"/>
          <w:szCs w:val="21"/>
          <w:lang w:eastAsia="zh-CN"/>
        </w:rPr>
        <w:t xml:space="preserve"> PC2 requirements. </w:t>
      </w:r>
      <w:r w:rsidR="00D039AD">
        <w:rPr>
          <w:sz w:val="21"/>
          <w:szCs w:val="21"/>
          <w:lang w:eastAsia="zh-CN"/>
        </w:rPr>
        <w:t xml:space="preserve">In contribution [2], it is proposed to add one sub-clause for 6.1I to generally describe the </w:t>
      </w:r>
      <w:proofErr w:type="spellStart"/>
      <w:r w:rsidR="00D039AD">
        <w:rPr>
          <w:sz w:val="21"/>
          <w:szCs w:val="21"/>
          <w:lang w:eastAsia="zh-CN"/>
        </w:rPr>
        <w:t>RedCap</w:t>
      </w:r>
      <w:proofErr w:type="spellEnd"/>
      <w:r w:rsidR="00D039AD">
        <w:rPr>
          <w:sz w:val="21"/>
          <w:szCs w:val="21"/>
          <w:lang w:eastAsia="zh-CN"/>
        </w:rPr>
        <w:t xml:space="preserve"> UE requirements. In contribution [3-</w:t>
      </w:r>
      <w:r w:rsidR="00DB57AB">
        <w:rPr>
          <w:sz w:val="21"/>
          <w:szCs w:val="21"/>
          <w:lang w:eastAsia="zh-CN"/>
        </w:rPr>
        <w:t>8</w:t>
      </w:r>
      <w:r w:rsidR="00D039AD">
        <w:rPr>
          <w:sz w:val="21"/>
          <w:szCs w:val="21"/>
          <w:lang w:eastAsia="zh-CN"/>
        </w:rPr>
        <w:t>], companies propose their changes/views in 6.2I.1 to specify m</w:t>
      </w:r>
      <w:r w:rsidR="00D039AD" w:rsidRPr="00D039AD">
        <w:rPr>
          <w:sz w:val="21"/>
          <w:szCs w:val="21"/>
          <w:lang w:eastAsia="zh-CN"/>
        </w:rPr>
        <w:t xml:space="preserve">aximum output power for </w:t>
      </w:r>
      <w:r w:rsidR="00D039AD">
        <w:rPr>
          <w:sz w:val="21"/>
          <w:szCs w:val="21"/>
          <w:lang w:eastAsia="zh-CN"/>
        </w:rPr>
        <w:t xml:space="preserve">PC2 </w:t>
      </w:r>
      <w:proofErr w:type="spellStart"/>
      <w:r w:rsidR="00D039AD" w:rsidRPr="00D039AD">
        <w:rPr>
          <w:sz w:val="21"/>
          <w:szCs w:val="21"/>
          <w:lang w:eastAsia="zh-CN"/>
        </w:rPr>
        <w:t>RedCap</w:t>
      </w:r>
      <w:proofErr w:type="spellEnd"/>
      <w:r w:rsidR="00D039AD">
        <w:rPr>
          <w:sz w:val="21"/>
          <w:szCs w:val="21"/>
          <w:lang w:eastAsia="zh-CN"/>
        </w:rPr>
        <w:t xml:space="preserve">. Although, the words are slightly different, the intended changes of meaning are quite similar. Thus, it was </w:t>
      </w:r>
      <w:r>
        <w:rPr>
          <w:sz w:val="21"/>
          <w:szCs w:val="21"/>
          <w:lang w:eastAsia="zh-CN"/>
        </w:rPr>
        <w:t xml:space="preserve">recommended in topic summary to consider the following changes as starting point for introducing </w:t>
      </w:r>
      <w:proofErr w:type="spellStart"/>
      <w:r>
        <w:rPr>
          <w:sz w:val="21"/>
          <w:szCs w:val="21"/>
          <w:lang w:eastAsia="zh-CN"/>
        </w:rPr>
        <w:t>RedCap</w:t>
      </w:r>
      <w:proofErr w:type="spellEnd"/>
      <w:r>
        <w:rPr>
          <w:sz w:val="21"/>
          <w:szCs w:val="21"/>
          <w:lang w:eastAsia="zh-CN"/>
        </w:rPr>
        <w:t xml:space="preserve"> PC2 requirements for TDD bands</w:t>
      </w:r>
      <w:r w:rsidR="00D039AD">
        <w:rPr>
          <w:sz w:val="21"/>
          <w:szCs w:val="21"/>
          <w:lang w:eastAsia="zh-CN"/>
        </w:rPr>
        <w:t xml:space="preserve">. In this contribution, we repropose to make the following changes to enable PC2 </w:t>
      </w:r>
      <w:proofErr w:type="spellStart"/>
      <w:r w:rsidR="00D039AD">
        <w:rPr>
          <w:sz w:val="21"/>
          <w:szCs w:val="21"/>
          <w:lang w:eastAsia="zh-CN"/>
        </w:rPr>
        <w:t>RedCap</w:t>
      </w:r>
      <w:proofErr w:type="spellEnd"/>
      <w:r w:rsidR="00D039AD">
        <w:rPr>
          <w:sz w:val="21"/>
          <w:szCs w:val="21"/>
          <w:lang w:eastAsia="zh-CN"/>
        </w:rPr>
        <w:t xml:space="preserve"> feature</w:t>
      </w:r>
      <w:r w:rsidR="00942822">
        <w:rPr>
          <w:sz w:val="21"/>
          <w:szCs w:val="21"/>
          <w:lang w:eastAsia="zh-CN"/>
        </w:rPr>
        <w:t xml:space="preserve"> in 38.101-1</w:t>
      </w:r>
      <w:r w:rsidR="00D039AD">
        <w:rPr>
          <w:sz w:val="21"/>
          <w:szCs w:val="21"/>
          <w:lang w:eastAsia="zh-CN"/>
        </w:rPr>
        <w:t>.</w:t>
      </w:r>
    </w:p>
    <w:tbl>
      <w:tblPr>
        <w:tblStyle w:val="11"/>
        <w:tblW w:w="7075" w:type="dxa"/>
        <w:jc w:val="center"/>
        <w:tblInd w:w="0" w:type="dxa"/>
        <w:tblLook w:val="04A0" w:firstRow="1" w:lastRow="0" w:firstColumn="1" w:lastColumn="0" w:noHBand="0" w:noVBand="1"/>
      </w:tblPr>
      <w:tblGrid>
        <w:gridCol w:w="7075"/>
      </w:tblGrid>
      <w:tr w:rsidR="00225542" w:rsidRPr="00225542" w14:paraId="19F52E63" w14:textId="77777777" w:rsidTr="00225542">
        <w:trPr>
          <w:jc w:val="center"/>
        </w:trPr>
        <w:tc>
          <w:tcPr>
            <w:tcW w:w="7075" w:type="dxa"/>
            <w:tcBorders>
              <w:top w:val="single" w:sz="4" w:space="0" w:color="auto"/>
              <w:left w:val="single" w:sz="4" w:space="0" w:color="auto"/>
              <w:bottom w:val="single" w:sz="4" w:space="0" w:color="auto"/>
              <w:right w:val="single" w:sz="4" w:space="0" w:color="auto"/>
            </w:tcBorders>
            <w:hideMark/>
          </w:tcPr>
          <w:p w14:paraId="6B7FF6AC" w14:textId="77777777" w:rsidR="00225542" w:rsidRPr="00225542" w:rsidRDefault="00225542" w:rsidP="00225542">
            <w:pPr>
              <w:keepNext/>
              <w:keepLines/>
              <w:adjustRightInd w:val="0"/>
              <w:spacing w:before="120" w:after="180"/>
              <w:ind w:leftChars="-15" w:left="-8" w:hangingChars="10" w:hanging="28"/>
              <w:outlineLvl w:val="2"/>
              <w:rPr>
                <w:rFonts w:ascii="Arial" w:eastAsia="Yu Mincho" w:hAnsi="Arial"/>
                <w:sz w:val="28"/>
                <w:szCs w:val="18"/>
                <w:lang w:val="sv-SE"/>
              </w:rPr>
            </w:pPr>
            <w:r w:rsidRPr="00225542">
              <w:rPr>
                <w:rFonts w:ascii="Arial" w:eastAsia="Yu Mincho" w:hAnsi="Arial"/>
                <w:sz w:val="28"/>
                <w:szCs w:val="18"/>
                <w:lang w:val="sv-SE"/>
              </w:rPr>
              <w:t>6.2I</w:t>
            </w:r>
            <w:r w:rsidRPr="00225542">
              <w:rPr>
                <w:rFonts w:ascii="Arial" w:eastAsia="Yu Mincho" w:hAnsi="Arial"/>
                <w:sz w:val="28"/>
                <w:szCs w:val="18"/>
                <w:lang w:val="sv-SE"/>
              </w:rPr>
              <w:tab/>
              <w:t>Transmitter power for RedCap</w:t>
            </w:r>
          </w:p>
          <w:p w14:paraId="272712EF" w14:textId="77777777" w:rsidR="00225542" w:rsidRPr="00225542" w:rsidRDefault="00225542" w:rsidP="00225542">
            <w:pPr>
              <w:spacing w:after="180"/>
              <w:rPr>
                <w:rFonts w:eastAsia="Yu Mincho"/>
                <w:sz w:val="20"/>
                <w:lang w:val="sv-SE" w:eastAsia="zh-CN"/>
              </w:rPr>
            </w:pPr>
            <w:r w:rsidRPr="00225542">
              <w:rPr>
                <w:rFonts w:eastAsia="Yu Mincho"/>
                <w:color w:val="70AD47"/>
                <w:sz w:val="20"/>
                <w:u w:val="single"/>
                <w:lang w:val="sv-SE" w:eastAsia="zh-CN"/>
              </w:rPr>
              <w:t>For Redcap and eRedCap UE the requirements in Section 6 shall be verified with the channel bandwidth up to 20MHz and requirements specified in clause 6.2I.</w:t>
            </w:r>
          </w:p>
          <w:p w14:paraId="210E1B57" w14:textId="77777777" w:rsidR="00225542" w:rsidRPr="00225542" w:rsidRDefault="00225542" w:rsidP="00225542">
            <w:pPr>
              <w:keepNext/>
              <w:keepLines/>
              <w:spacing w:before="120" w:after="180"/>
              <w:ind w:left="1134" w:hanging="1134"/>
              <w:jc w:val="both"/>
              <w:outlineLvl w:val="2"/>
              <w:rPr>
                <w:rFonts w:ascii="Arial" w:eastAsia="Times New Roman" w:hAnsi="Arial"/>
                <w:sz w:val="28"/>
                <w:lang w:eastAsia="en-US"/>
              </w:rPr>
            </w:pPr>
            <w:r w:rsidRPr="00225542">
              <w:rPr>
                <w:rFonts w:ascii="Arial" w:eastAsia="Times New Roman" w:hAnsi="Arial"/>
                <w:sz w:val="28"/>
                <w:lang w:eastAsia="en-GB"/>
              </w:rPr>
              <w:t>6.2I.1</w:t>
            </w:r>
            <w:r w:rsidRPr="00225542">
              <w:rPr>
                <w:rFonts w:ascii="Arial" w:eastAsia="Times New Roman" w:hAnsi="Arial"/>
                <w:sz w:val="28"/>
                <w:lang w:eastAsia="en-GB"/>
              </w:rPr>
              <w:tab/>
              <w:t xml:space="preserve">Maximum output power for </w:t>
            </w:r>
            <w:proofErr w:type="spellStart"/>
            <w:r w:rsidRPr="00225542">
              <w:rPr>
                <w:rFonts w:ascii="Arial" w:eastAsia="Times New Roman" w:hAnsi="Arial"/>
                <w:sz w:val="28"/>
                <w:lang w:eastAsia="en-GB"/>
              </w:rPr>
              <w:t>RedCap</w:t>
            </w:r>
            <w:proofErr w:type="spellEnd"/>
          </w:p>
          <w:p w14:paraId="353B9B25" w14:textId="77777777" w:rsidR="00225542" w:rsidRPr="00225542" w:rsidRDefault="00225542" w:rsidP="00225542">
            <w:pPr>
              <w:spacing w:after="180"/>
              <w:jc w:val="both"/>
              <w:rPr>
                <w:rFonts w:eastAsia="宋体" w:cs="v5.0.0"/>
                <w:sz w:val="20"/>
                <w:lang w:eastAsia="en-US"/>
              </w:rPr>
            </w:pPr>
            <w:r w:rsidRPr="00225542">
              <w:rPr>
                <w:rFonts w:eastAsia="Times New Roman" w:cs="v5.0.0"/>
                <w:sz w:val="20"/>
                <w:lang w:eastAsia="en-US"/>
              </w:rPr>
              <w:t>For Redcap</w:t>
            </w:r>
            <w:r w:rsidRPr="00225542">
              <w:rPr>
                <w:rFonts w:eastAsia="宋体" w:cs="v5.0.0"/>
                <w:sz w:val="20"/>
                <w:lang w:eastAsia="en-US"/>
              </w:rPr>
              <w:t xml:space="preserve"> </w:t>
            </w:r>
            <w:r w:rsidRPr="00225542">
              <w:rPr>
                <w:rFonts w:eastAsia="宋体" w:cs="v5.0.0"/>
                <w:color w:val="70AD47"/>
                <w:sz w:val="20"/>
                <w:u w:val="single"/>
                <w:lang w:eastAsia="en-US"/>
              </w:rPr>
              <w:t xml:space="preserve">and </w:t>
            </w:r>
            <w:proofErr w:type="spellStart"/>
            <w:r w:rsidRPr="00225542">
              <w:rPr>
                <w:rFonts w:eastAsia="宋体" w:cs="v5.0.0"/>
                <w:color w:val="70AD47"/>
                <w:sz w:val="20"/>
                <w:u w:val="single"/>
                <w:lang w:eastAsia="en-US"/>
              </w:rPr>
              <w:t>eRedCap</w:t>
            </w:r>
            <w:proofErr w:type="spellEnd"/>
            <w:r w:rsidRPr="00225542">
              <w:rPr>
                <w:rFonts w:eastAsia="Times New Roman" w:cs="v5.0.0"/>
                <w:color w:val="70AD47"/>
                <w:sz w:val="20"/>
                <w:u w:val="single"/>
                <w:lang w:eastAsia="en-US"/>
              </w:rPr>
              <w:t xml:space="preserve"> </w:t>
            </w:r>
            <w:r w:rsidRPr="00225542">
              <w:rPr>
                <w:rFonts w:eastAsia="Times New Roman" w:cs="v5.0.0"/>
                <w:sz w:val="20"/>
                <w:lang w:eastAsia="en-US"/>
              </w:rPr>
              <w:t>UE, the requirements for power class 3 specified in clause 6.2.1 apply.</w:t>
            </w:r>
          </w:p>
          <w:p w14:paraId="4ABB994E" w14:textId="77777777" w:rsidR="00225542" w:rsidRPr="00225542" w:rsidRDefault="00225542" w:rsidP="00225542">
            <w:pPr>
              <w:tabs>
                <w:tab w:val="left" w:pos="1134"/>
              </w:tabs>
              <w:spacing w:after="120" w:line="240" w:lineRule="exact"/>
              <w:jc w:val="both"/>
              <w:rPr>
                <w:rFonts w:eastAsia="宋体"/>
                <w:sz w:val="20"/>
                <w:u w:val="single"/>
                <w:lang w:eastAsia="en-US"/>
              </w:rPr>
            </w:pPr>
            <w:r w:rsidRPr="00225542">
              <w:rPr>
                <w:rFonts w:eastAsia="宋体" w:cs="v5.0.0"/>
                <w:color w:val="70AD47"/>
                <w:sz w:val="20"/>
                <w:u w:val="single"/>
                <w:lang w:eastAsia="en-US"/>
              </w:rPr>
              <w:t xml:space="preserve">For </w:t>
            </w:r>
            <w:proofErr w:type="spellStart"/>
            <w:r w:rsidRPr="00225542">
              <w:rPr>
                <w:rFonts w:eastAsia="宋体" w:cs="v5.0.0"/>
                <w:color w:val="70AD47"/>
                <w:sz w:val="20"/>
                <w:u w:val="single"/>
                <w:lang w:eastAsia="en-US"/>
              </w:rPr>
              <w:t>RedCap</w:t>
            </w:r>
            <w:proofErr w:type="spellEnd"/>
            <w:r w:rsidRPr="00225542">
              <w:rPr>
                <w:rFonts w:eastAsia="宋体" w:cs="v5.0.0"/>
                <w:color w:val="70AD47"/>
                <w:sz w:val="20"/>
                <w:u w:val="single"/>
                <w:lang w:eastAsia="en-US"/>
              </w:rPr>
              <w:t xml:space="preserve"> and </w:t>
            </w:r>
            <w:proofErr w:type="spellStart"/>
            <w:r w:rsidRPr="00225542">
              <w:rPr>
                <w:rFonts w:eastAsia="宋体" w:cs="v5.0.0"/>
                <w:color w:val="70AD47"/>
                <w:sz w:val="20"/>
                <w:u w:val="single"/>
                <w:lang w:eastAsia="en-US"/>
              </w:rPr>
              <w:t>eRedCap</w:t>
            </w:r>
            <w:proofErr w:type="spellEnd"/>
            <w:r w:rsidRPr="00225542">
              <w:rPr>
                <w:rFonts w:eastAsia="宋体" w:cs="v5.0.0"/>
                <w:color w:val="70AD47"/>
                <w:sz w:val="20"/>
                <w:u w:val="single"/>
                <w:lang w:eastAsia="en-US"/>
              </w:rPr>
              <w:t xml:space="preserve"> UE, the requirements for power class 2 specified in clause 6.2.1 [for TDD bands] apply.</w:t>
            </w:r>
          </w:p>
        </w:tc>
      </w:tr>
    </w:tbl>
    <w:p w14:paraId="26EA0F5E" w14:textId="2D796588" w:rsidR="00917ACD" w:rsidRPr="00225542" w:rsidRDefault="00225542" w:rsidP="00225542">
      <w:pPr>
        <w:snapToGrid w:val="0"/>
        <w:spacing w:after="120"/>
        <w:jc w:val="cente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able 1 Changes to 38.101-1</w:t>
      </w:r>
    </w:p>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lastRenderedPageBreak/>
        <w:t>Conclusion</w:t>
      </w:r>
      <w:r w:rsidR="00A3396F">
        <w:rPr>
          <w:rFonts w:eastAsia="宋体" w:hint="eastAsia"/>
          <w:lang w:eastAsia="zh-CN"/>
        </w:rPr>
        <w:t>s</w:t>
      </w:r>
    </w:p>
    <w:p w14:paraId="46D11F40" w14:textId="737BD4ED"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 </w:t>
      </w:r>
      <w:r w:rsidR="00B445A9">
        <w:rPr>
          <w:rFonts w:eastAsia="宋体"/>
          <w:sz w:val="21"/>
          <w:szCs w:val="21"/>
          <w:lang w:eastAsia="zh-CN"/>
        </w:rPr>
        <w:t xml:space="preserve">enabling PC2 </w:t>
      </w:r>
      <w:proofErr w:type="spellStart"/>
      <w:r w:rsidR="00B445A9">
        <w:rPr>
          <w:rFonts w:eastAsia="宋体"/>
          <w:sz w:val="21"/>
          <w:szCs w:val="21"/>
          <w:lang w:eastAsia="zh-CN"/>
        </w:rPr>
        <w:t>RedCap</w:t>
      </w:r>
      <w:proofErr w:type="spellEnd"/>
      <w:r w:rsidR="00B445A9">
        <w:rPr>
          <w:rFonts w:eastAsia="宋体"/>
          <w:sz w:val="21"/>
          <w:szCs w:val="21"/>
          <w:lang w:eastAsia="zh-CN"/>
        </w:rPr>
        <w:t xml:space="preserve"> for TDD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5746A5D9" w14:textId="192BD1FB" w:rsidR="00B445A9" w:rsidRDefault="00B445A9" w:rsidP="00B445A9">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Proposal 1:</w:t>
      </w:r>
      <w:r>
        <w:rPr>
          <w:rFonts w:eastAsiaTheme="minorEastAsia" w:hint="eastAsia"/>
          <w:sz w:val="21"/>
          <w:szCs w:val="21"/>
          <w:lang w:val="en-US" w:eastAsia="zh-CN"/>
        </w:rPr>
        <w:t>.</w:t>
      </w:r>
      <w:r w:rsidR="00225542" w:rsidRPr="00225542">
        <w:rPr>
          <w:sz w:val="21"/>
          <w:szCs w:val="21"/>
          <w:lang w:eastAsia="zh-CN"/>
        </w:rPr>
        <w:t xml:space="preserve"> </w:t>
      </w:r>
      <w:r w:rsidR="00225542">
        <w:rPr>
          <w:sz w:val="21"/>
          <w:szCs w:val="21"/>
          <w:lang w:eastAsia="zh-CN"/>
        </w:rPr>
        <w:t xml:space="preserve">Make the changes as shown in table 1 to enable PC2 </w:t>
      </w:r>
      <w:proofErr w:type="spellStart"/>
      <w:r w:rsidR="00225542">
        <w:rPr>
          <w:sz w:val="21"/>
          <w:szCs w:val="21"/>
          <w:lang w:eastAsia="zh-CN"/>
        </w:rPr>
        <w:t>RedCap</w:t>
      </w:r>
      <w:proofErr w:type="spellEnd"/>
      <w:r w:rsidR="00225542">
        <w:rPr>
          <w:sz w:val="21"/>
          <w:szCs w:val="21"/>
          <w:lang w:eastAsia="zh-CN"/>
        </w:rPr>
        <w:t xml:space="preserve"> feature </w:t>
      </w:r>
      <w:r w:rsidR="00C80584">
        <w:rPr>
          <w:sz w:val="21"/>
          <w:szCs w:val="21"/>
          <w:lang w:eastAsia="zh-CN"/>
        </w:rPr>
        <w:t xml:space="preserve">for TDD bands </w:t>
      </w:r>
      <w:r w:rsidR="00225542">
        <w:rPr>
          <w:sz w:val="21"/>
          <w:szCs w:val="21"/>
          <w:lang w:eastAsia="zh-CN"/>
        </w:rPr>
        <w:t>in 38.101-1.</w:t>
      </w:r>
    </w:p>
    <w:p w14:paraId="3752845E" w14:textId="181E79D3" w:rsidR="001D50B5" w:rsidRPr="00B445A9" w:rsidRDefault="001D50B5" w:rsidP="00B445A9">
      <w:pPr>
        <w:snapToGrid w:val="0"/>
        <w:spacing w:after="120"/>
        <w:rPr>
          <w:rFonts w:eastAsia="宋体"/>
          <w:iCs/>
          <w:sz w:val="21"/>
          <w:szCs w:val="21"/>
          <w:lang w:val="en-US" w:eastAsia="zh-CN"/>
        </w:rPr>
      </w:pPr>
      <w:r>
        <w:rPr>
          <w:rFonts w:eastAsia="宋体" w:hint="eastAsia"/>
          <w:iCs/>
          <w:sz w:val="21"/>
          <w:szCs w:val="21"/>
          <w:lang w:val="en-US" w:eastAsia="zh-CN"/>
        </w:rPr>
        <w:t>T</w:t>
      </w:r>
      <w:r>
        <w:rPr>
          <w:rFonts w:eastAsia="宋体"/>
          <w:iCs/>
          <w:sz w:val="21"/>
          <w:szCs w:val="21"/>
          <w:lang w:val="en-US" w:eastAsia="zh-CN"/>
        </w:rPr>
        <w:t>he corresponding draft CR is also</w:t>
      </w:r>
      <w:r w:rsidR="00A0701A">
        <w:rPr>
          <w:rFonts w:eastAsia="宋体"/>
          <w:iCs/>
          <w:sz w:val="21"/>
          <w:szCs w:val="21"/>
          <w:lang w:val="en-US" w:eastAsia="zh-CN"/>
        </w:rPr>
        <w:t xml:space="preserve"> prepared and</w:t>
      </w:r>
      <w:r>
        <w:rPr>
          <w:rFonts w:eastAsia="宋体"/>
          <w:iCs/>
          <w:sz w:val="21"/>
          <w:szCs w:val="21"/>
          <w:lang w:val="en-US" w:eastAsia="zh-CN"/>
        </w:rPr>
        <w:t xml:space="preserve"> submitted in [</w:t>
      </w:r>
      <w:r w:rsidR="00DB57AB">
        <w:rPr>
          <w:rFonts w:eastAsia="宋体"/>
          <w:iCs/>
          <w:sz w:val="21"/>
          <w:szCs w:val="21"/>
          <w:lang w:val="en-US" w:eastAsia="zh-CN"/>
        </w:rPr>
        <w:t>9</w:t>
      </w:r>
      <w:r>
        <w:rPr>
          <w:rFonts w:eastAsia="宋体"/>
          <w:iCs/>
          <w:sz w:val="21"/>
          <w:szCs w:val="21"/>
          <w:lang w:val="en-US" w:eastAsia="zh-CN"/>
        </w:rPr>
        <w:t>].</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78758558" w:rsidR="009E42FF" w:rsidRDefault="0043102D" w:rsidP="009E42FF">
      <w:pPr>
        <w:pStyle w:val="20"/>
        <w:ind w:left="336" w:hangingChars="160" w:hanging="336"/>
      </w:pPr>
      <w:r w:rsidRPr="0043102D">
        <w:t>R4-2414286</w:t>
      </w:r>
      <w:r w:rsidR="009E42FF">
        <w:rPr>
          <w:rFonts w:hint="eastAsia"/>
        </w:rPr>
        <w:t xml:space="preserve">, </w:t>
      </w:r>
      <w:r w:rsidR="00A72069" w:rsidRPr="00A72069">
        <w:t xml:space="preserve">WF on </w:t>
      </w:r>
      <w:proofErr w:type="spellStart"/>
      <w:r w:rsidR="00A72069" w:rsidRPr="00A72069">
        <w:t>RedCap</w:t>
      </w:r>
      <w:proofErr w:type="spellEnd"/>
      <w:r w:rsidR="00A72069" w:rsidRPr="00A72069">
        <w:t xml:space="preserve"> PC2 requirements</w:t>
      </w:r>
      <w:r w:rsidR="009E42FF">
        <w:rPr>
          <w:rFonts w:hint="eastAsia"/>
        </w:rPr>
        <w:t xml:space="preserve">, </w:t>
      </w:r>
      <w:r w:rsidR="009E42FF" w:rsidRPr="009E42FF">
        <w:t>China Telecom</w:t>
      </w:r>
    </w:p>
    <w:p w14:paraId="05051DA9" w14:textId="6E11CCD1" w:rsidR="00447679" w:rsidRDefault="00447679" w:rsidP="00447679">
      <w:pPr>
        <w:pStyle w:val="20"/>
        <w:ind w:left="336" w:hangingChars="160" w:hanging="336"/>
      </w:pPr>
      <w:r>
        <w:t>R4-2411115</w:t>
      </w:r>
      <w:r w:rsidR="003F30B5">
        <w:t xml:space="preserve">, </w:t>
      </w:r>
      <w:r>
        <w:t xml:space="preserve">On UE RF requirements for PC2 </w:t>
      </w:r>
      <w:proofErr w:type="spellStart"/>
      <w:r>
        <w:t>RedCap</w:t>
      </w:r>
      <w:proofErr w:type="spellEnd"/>
      <w:r w:rsidR="003F30B5">
        <w:t xml:space="preserve">, </w:t>
      </w:r>
      <w:r>
        <w:t>CATT</w:t>
      </w:r>
    </w:p>
    <w:p w14:paraId="304F804A" w14:textId="2BCDC37F" w:rsidR="00447679" w:rsidRDefault="00447679" w:rsidP="00447679">
      <w:pPr>
        <w:pStyle w:val="20"/>
        <w:ind w:left="336" w:hangingChars="160" w:hanging="336"/>
      </w:pPr>
      <w:r>
        <w:t>R4-2411171</w:t>
      </w:r>
      <w:r w:rsidR="003F30B5">
        <w:t xml:space="preserve">, </w:t>
      </w:r>
      <w:r>
        <w:t xml:space="preserve">On PC2 </w:t>
      </w:r>
      <w:proofErr w:type="spellStart"/>
      <w:r>
        <w:t>RedCap</w:t>
      </w:r>
      <w:proofErr w:type="spellEnd"/>
      <w:r>
        <w:t xml:space="preserve"> UE in FR1</w:t>
      </w:r>
      <w:r w:rsidR="003F30B5">
        <w:t xml:space="preserve">, </w:t>
      </w:r>
      <w:r>
        <w:t>Apple</w:t>
      </w:r>
    </w:p>
    <w:p w14:paraId="74F95614" w14:textId="28EB9A7F" w:rsidR="00447679" w:rsidRDefault="00447679" w:rsidP="00447679">
      <w:pPr>
        <w:pStyle w:val="20"/>
        <w:ind w:left="336" w:hangingChars="160" w:hanging="336"/>
      </w:pPr>
      <w:r>
        <w:t>R4-2411242</w:t>
      </w:r>
      <w:r w:rsidR="003F30B5">
        <w:t xml:space="preserve">, </w:t>
      </w:r>
      <w:r>
        <w:t xml:space="preserve">Enabling PC2 </w:t>
      </w:r>
      <w:proofErr w:type="spellStart"/>
      <w:r>
        <w:t>RedCap</w:t>
      </w:r>
      <w:proofErr w:type="spellEnd"/>
      <w:r>
        <w:t xml:space="preserve"> UEs in TDD and FDD bands</w:t>
      </w:r>
      <w:r w:rsidR="003F30B5">
        <w:t xml:space="preserve">, </w:t>
      </w:r>
      <w:r>
        <w:t>Skyworks Solutions Inc.</w:t>
      </w:r>
    </w:p>
    <w:p w14:paraId="1C682ADA" w14:textId="597F33E1" w:rsidR="00447679" w:rsidRDefault="00447679" w:rsidP="00447679">
      <w:pPr>
        <w:pStyle w:val="20"/>
        <w:ind w:left="336" w:hangingChars="160" w:hanging="336"/>
      </w:pPr>
      <w:r>
        <w:t>R4-2411744</w:t>
      </w:r>
      <w:r w:rsidR="003F30B5">
        <w:t xml:space="preserve">, </w:t>
      </w:r>
      <w:r>
        <w:t xml:space="preserve">PC2 requirements for TDD </w:t>
      </w:r>
      <w:proofErr w:type="spellStart"/>
      <w:r>
        <w:t>RedCap</w:t>
      </w:r>
      <w:proofErr w:type="spellEnd"/>
      <w:r>
        <w:t xml:space="preserve"> and </w:t>
      </w:r>
      <w:proofErr w:type="spellStart"/>
      <w:r>
        <w:t>eRedCap</w:t>
      </w:r>
      <w:proofErr w:type="spellEnd"/>
      <w:r w:rsidR="003F30B5">
        <w:t xml:space="preserve">, </w:t>
      </w:r>
      <w:r>
        <w:t>CMCC</w:t>
      </w:r>
    </w:p>
    <w:p w14:paraId="4FF9F364" w14:textId="4C40B0C5" w:rsidR="00447679" w:rsidRDefault="00447679" w:rsidP="00447679">
      <w:pPr>
        <w:pStyle w:val="20"/>
        <w:ind w:left="336" w:hangingChars="160" w:hanging="336"/>
      </w:pPr>
      <w:r>
        <w:t>R4-2412467</w:t>
      </w:r>
      <w:r w:rsidR="003F30B5">
        <w:t xml:space="preserve">, </w:t>
      </w:r>
      <w:r>
        <w:t xml:space="preserve">draft CR on power class 2 </w:t>
      </w:r>
      <w:proofErr w:type="spellStart"/>
      <w:r>
        <w:t>RedCap</w:t>
      </w:r>
      <w:proofErr w:type="spellEnd"/>
      <w:r>
        <w:t xml:space="preserve"> for TDD bands</w:t>
      </w:r>
      <w:r w:rsidR="003F30B5">
        <w:t xml:space="preserve">, </w:t>
      </w:r>
      <w:r>
        <w:t>China Telecom, ZTE</w:t>
      </w:r>
    </w:p>
    <w:p w14:paraId="393E4DE7" w14:textId="23ED59BB" w:rsidR="00447679" w:rsidRDefault="00447679" w:rsidP="00447679">
      <w:pPr>
        <w:pStyle w:val="20"/>
        <w:ind w:left="336" w:hangingChars="160" w:hanging="336"/>
      </w:pPr>
      <w:r>
        <w:t>R4-2412957</w:t>
      </w:r>
      <w:r w:rsidR="003F30B5">
        <w:t xml:space="preserve">, </w:t>
      </w:r>
      <w:r>
        <w:t xml:space="preserve">Discussion on the RF impacts for Rel-19 PC2 TDD </w:t>
      </w:r>
      <w:proofErr w:type="spellStart"/>
      <w:r>
        <w:t>RedCap</w:t>
      </w:r>
      <w:proofErr w:type="spellEnd"/>
      <w:r>
        <w:t xml:space="preserve"> UE</w:t>
      </w:r>
      <w:r>
        <w:tab/>
        <w:t xml:space="preserve">Huawei, </w:t>
      </w:r>
      <w:proofErr w:type="spellStart"/>
      <w:r>
        <w:t>HiSilicon</w:t>
      </w:r>
      <w:proofErr w:type="spellEnd"/>
    </w:p>
    <w:p w14:paraId="68FAF9A8" w14:textId="7AC5FB96" w:rsidR="00447679" w:rsidRDefault="00447679" w:rsidP="00447679">
      <w:pPr>
        <w:pStyle w:val="20"/>
        <w:ind w:left="336" w:hangingChars="160" w:hanging="336"/>
      </w:pPr>
      <w:r>
        <w:t>R4-2412984</w:t>
      </w:r>
      <w:r w:rsidR="003F30B5">
        <w:t xml:space="preserve">, </w:t>
      </w:r>
      <w:r>
        <w:t xml:space="preserve">PC2 </w:t>
      </w:r>
      <w:proofErr w:type="spellStart"/>
      <w:r>
        <w:t>RedCap</w:t>
      </w:r>
      <w:proofErr w:type="spellEnd"/>
      <w:r>
        <w:t xml:space="preserve"> RF overview</w:t>
      </w:r>
      <w:r>
        <w:tab/>
        <w:t>Ericsson</w:t>
      </w:r>
    </w:p>
    <w:p w14:paraId="28016AF9" w14:textId="7F2E98FA" w:rsidR="001D50B5" w:rsidRPr="009E42FF" w:rsidRDefault="00404D14" w:rsidP="009E42FF">
      <w:pPr>
        <w:pStyle w:val="20"/>
        <w:ind w:left="336" w:hangingChars="160" w:hanging="336"/>
      </w:pPr>
      <w:r w:rsidRPr="00404D14">
        <w:t>R4-2415873</w:t>
      </w:r>
      <w:r w:rsidR="001D50B5">
        <w:t xml:space="preserve">, </w:t>
      </w:r>
      <w:r w:rsidR="00BB172C" w:rsidRPr="00BB172C">
        <w:t xml:space="preserve">Draft CR to 38.101-1: power class 2 </w:t>
      </w:r>
      <w:proofErr w:type="spellStart"/>
      <w:r w:rsidR="00BB172C" w:rsidRPr="00BB172C">
        <w:t>RedCap</w:t>
      </w:r>
      <w:proofErr w:type="spellEnd"/>
      <w:r w:rsidR="00BB172C" w:rsidRPr="00BB172C">
        <w:t xml:space="preserve"> for TDD bands</w:t>
      </w:r>
      <w:r w:rsidR="001D50B5">
        <w:t>, China Telecom</w:t>
      </w:r>
      <w:r w:rsidR="005833B5">
        <w:rPr>
          <w:rFonts w:hint="eastAsia"/>
        </w:rPr>
        <w:t>,</w:t>
      </w:r>
      <w:r w:rsidR="005833B5">
        <w:t xml:space="preserve"> ZTE</w:t>
      </w: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AE7A" w14:textId="77777777" w:rsidR="00A073C5" w:rsidRDefault="00A073C5" w:rsidP="004B5AA6">
      <w:r>
        <w:separator/>
      </w:r>
    </w:p>
  </w:endnote>
  <w:endnote w:type="continuationSeparator" w:id="0">
    <w:p w14:paraId="55A2FD0D" w14:textId="77777777" w:rsidR="00A073C5" w:rsidRDefault="00A073C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452B" w14:textId="77777777" w:rsidR="00A073C5" w:rsidRDefault="00A073C5" w:rsidP="004B5AA6">
      <w:r>
        <w:separator/>
      </w:r>
    </w:p>
  </w:footnote>
  <w:footnote w:type="continuationSeparator" w:id="0">
    <w:p w14:paraId="242A9CA6" w14:textId="77777777" w:rsidR="00A073C5" w:rsidRDefault="00A073C5"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0"/>
  </w:num>
  <w:num w:numId="2" w16cid:durableId="1232891747">
    <w:abstractNumId w:val="8"/>
  </w:num>
  <w:num w:numId="3" w16cid:durableId="1760325306">
    <w:abstractNumId w:val="19"/>
  </w:num>
  <w:num w:numId="4" w16cid:durableId="237132762">
    <w:abstractNumId w:val="2"/>
  </w:num>
  <w:num w:numId="5" w16cid:durableId="2029912745">
    <w:abstractNumId w:val="12"/>
  </w:num>
  <w:num w:numId="6" w16cid:durableId="615602548">
    <w:abstractNumId w:val="23"/>
  </w:num>
  <w:num w:numId="7" w16cid:durableId="153302421">
    <w:abstractNumId w:val="23"/>
  </w:num>
  <w:num w:numId="8" w16cid:durableId="1674844568">
    <w:abstractNumId w:val="23"/>
  </w:num>
  <w:num w:numId="9" w16cid:durableId="967275432">
    <w:abstractNumId w:val="17"/>
  </w:num>
  <w:num w:numId="10" w16cid:durableId="1692106226">
    <w:abstractNumId w:val="22"/>
  </w:num>
  <w:num w:numId="11" w16cid:durableId="891312509">
    <w:abstractNumId w:val="28"/>
  </w:num>
  <w:num w:numId="12" w16cid:durableId="101344973">
    <w:abstractNumId w:val="26"/>
  </w:num>
  <w:num w:numId="13" w16cid:durableId="49422503">
    <w:abstractNumId w:val="14"/>
  </w:num>
  <w:num w:numId="14" w16cid:durableId="400180352">
    <w:abstractNumId w:val="9"/>
  </w:num>
  <w:num w:numId="15" w16cid:durableId="1454789489">
    <w:abstractNumId w:val="16"/>
  </w:num>
  <w:num w:numId="16" w16cid:durableId="1845708583">
    <w:abstractNumId w:val="20"/>
  </w:num>
  <w:num w:numId="17" w16cid:durableId="304706413">
    <w:abstractNumId w:val="21"/>
  </w:num>
  <w:num w:numId="18" w16cid:durableId="956830865">
    <w:abstractNumId w:val="23"/>
  </w:num>
  <w:num w:numId="19" w16cid:durableId="1895239158">
    <w:abstractNumId w:val="27"/>
  </w:num>
  <w:num w:numId="20" w16cid:durableId="165748932">
    <w:abstractNumId w:val="24"/>
  </w:num>
  <w:num w:numId="21" w16cid:durableId="971518424">
    <w:abstractNumId w:val="15"/>
  </w:num>
  <w:num w:numId="22" w16cid:durableId="848449018">
    <w:abstractNumId w:val="6"/>
  </w:num>
  <w:num w:numId="23" w16cid:durableId="854416849">
    <w:abstractNumId w:val="23"/>
  </w:num>
  <w:num w:numId="24" w16cid:durableId="715668602">
    <w:abstractNumId w:val="11"/>
  </w:num>
  <w:num w:numId="25" w16cid:durableId="1355502154">
    <w:abstractNumId w:val="23"/>
  </w:num>
  <w:num w:numId="26" w16cid:durableId="1445153812">
    <w:abstractNumId w:val="1"/>
  </w:num>
  <w:num w:numId="27" w16cid:durableId="1823308589">
    <w:abstractNumId w:val="10"/>
  </w:num>
  <w:num w:numId="28" w16cid:durableId="1894344806">
    <w:abstractNumId w:val="10"/>
  </w:num>
  <w:num w:numId="29" w16cid:durableId="1898010302">
    <w:abstractNumId w:val="23"/>
  </w:num>
  <w:num w:numId="30" w16cid:durableId="1415199414">
    <w:abstractNumId w:val="0"/>
  </w:num>
  <w:num w:numId="31" w16cid:durableId="1826585760">
    <w:abstractNumId w:val="3"/>
  </w:num>
  <w:num w:numId="32" w16cid:durableId="515274209">
    <w:abstractNumId w:val="10"/>
  </w:num>
  <w:num w:numId="33" w16cid:durableId="1952857958">
    <w:abstractNumId w:val="10"/>
  </w:num>
  <w:num w:numId="34" w16cid:durableId="68427871">
    <w:abstractNumId w:val="10"/>
  </w:num>
  <w:num w:numId="35" w16cid:durableId="246885968">
    <w:abstractNumId w:val="10"/>
  </w:num>
  <w:num w:numId="36" w16cid:durableId="1486899519">
    <w:abstractNumId w:val="10"/>
  </w:num>
  <w:num w:numId="37" w16cid:durableId="763037320">
    <w:abstractNumId w:val="23"/>
  </w:num>
  <w:num w:numId="38" w16cid:durableId="2080790089">
    <w:abstractNumId w:val="23"/>
  </w:num>
  <w:num w:numId="39" w16cid:durableId="777721663">
    <w:abstractNumId w:val="23"/>
  </w:num>
  <w:num w:numId="40" w16cid:durableId="793258826">
    <w:abstractNumId w:val="23"/>
  </w:num>
  <w:num w:numId="41" w16cid:durableId="1252393229">
    <w:abstractNumId w:val="18"/>
  </w:num>
  <w:num w:numId="42" w16cid:durableId="1226644709">
    <w:abstractNumId w:val="29"/>
  </w:num>
  <w:num w:numId="43" w16cid:durableId="93400849">
    <w:abstractNumId w:val="23"/>
  </w:num>
  <w:num w:numId="44" w16cid:durableId="709917312">
    <w:abstractNumId w:val="5"/>
  </w:num>
  <w:num w:numId="45" w16cid:durableId="1016882512">
    <w:abstractNumId w:val="7"/>
  </w:num>
  <w:num w:numId="46" w16cid:durableId="1023894402">
    <w:abstractNumId w:val="13"/>
  </w:num>
  <w:num w:numId="47" w16cid:durableId="1015959273">
    <w:abstractNumId w:val="4"/>
  </w:num>
  <w:num w:numId="48" w16cid:durableId="1947077010">
    <w:abstractNumId w:val="25"/>
  </w:num>
  <w:num w:numId="49" w16cid:durableId="18104357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FF"/>
    <w:rsid w:val="00066D78"/>
    <w:rsid w:val="00071C65"/>
    <w:rsid w:val="0007576A"/>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892"/>
    <w:rsid w:val="001D5ABD"/>
    <w:rsid w:val="001F00AA"/>
    <w:rsid w:val="001F1F1E"/>
    <w:rsid w:val="001F2EAB"/>
    <w:rsid w:val="0020033A"/>
    <w:rsid w:val="00215154"/>
    <w:rsid w:val="0021726D"/>
    <w:rsid w:val="00217FB6"/>
    <w:rsid w:val="00225542"/>
    <w:rsid w:val="00232671"/>
    <w:rsid w:val="002358CF"/>
    <w:rsid w:val="00247B6E"/>
    <w:rsid w:val="0026453C"/>
    <w:rsid w:val="00266C9E"/>
    <w:rsid w:val="002808A0"/>
    <w:rsid w:val="002A29A7"/>
    <w:rsid w:val="002C34FC"/>
    <w:rsid w:val="002C6B40"/>
    <w:rsid w:val="002D1E52"/>
    <w:rsid w:val="002E1952"/>
    <w:rsid w:val="002E6A43"/>
    <w:rsid w:val="002F2CD6"/>
    <w:rsid w:val="00304DE3"/>
    <w:rsid w:val="00314AAC"/>
    <w:rsid w:val="00314B8A"/>
    <w:rsid w:val="00317126"/>
    <w:rsid w:val="00321F8E"/>
    <w:rsid w:val="00324845"/>
    <w:rsid w:val="00330594"/>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140D"/>
    <w:rsid w:val="003E5CFF"/>
    <w:rsid w:val="003F0326"/>
    <w:rsid w:val="003F30B5"/>
    <w:rsid w:val="003F7FC0"/>
    <w:rsid w:val="004006B5"/>
    <w:rsid w:val="004031F1"/>
    <w:rsid w:val="00404D14"/>
    <w:rsid w:val="00415A0A"/>
    <w:rsid w:val="0042263C"/>
    <w:rsid w:val="00427A44"/>
    <w:rsid w:val="0043102D"/>
    <w:rsid w:val="00441D95"/>
    <w:rsid w:val="00447679"/>
    <w:rsid w:val="00456A50"/>
    <w:rsid w:val="00457802"/>
    <w:rsid w:val="00462D96"/>
    <w:rsid w:val="004639D4"/>
    <w:rsid w:val="0047146B"/>
    <w:rsid w:val="00473AF6"/>
    <w:rsid w:val="00483822"/>
    <w:rsid w:val="004870A8"/>
    <w:rsid w:val="004B05A1"/>
    <w:rsid w:val="004B4F74"/>
    <w:rsid w:val="004B564A"/>
    <w:rsid w:val="004B5AA6"/>
    <w:rsid w:val="004C733A"/>
    <w:rsid w:val="004E1D25"/>
    <w:rsid w:val="004E7FDA"/>
    <w:rsid w:val="004F062F"/>
    <w:rsid w:val="004F1B9A"/>
    <w:rsid w:val="00534095"/>
    <w:rsid w:val="00535482"/>
    <w:rsid w:val="00541673"/>
    <w:rsid w:val="005472B7"/>
    <w:rsid w:val="00553D3C"/>
    <w:rsid w:val="00562C46"/>
    <w:rsid w:val="00574AF4"/>
    <w:rsid w:val="005757AE"/>
    <w:rsid w:val="005833B5"/>
    <w:rsid w:val="005838E9"/>
    <w:rsid w:val="00592179"/>
    <w:rsid w:val="00597C68"/>
    <w:rsid w:val="005A351E"/>
    <w:rsid w:val="005A7BB7"/>
    <w:rsid w:val="005B3E69"/>
    <w:rsid w:val="005B45CB"/>
    <w:rsid w:val="005C06D0"/>
    <w:rsid w:val="005F76EA"/>
    <w:rsid w:val="00601194"/>
    <w:rsid w:val="006025E3"/>
    <w:rsid w:val="0060420D"/>
    <w:rsid w:val="00615B96"/>
    <w:rsid w:val="00622570"/>
    <w:rsid w:val="00633076"/>
    <w:rsid w:val="0064679F"/>
    <w:rsid w:val="00664B88"/>
    <w:rsid w:val="006654BD"/>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54D42"/>
    <w:rsid w:val="007563C0"/>
    <w:rsid w:val="007623EE"/>
    <w:rsid w:val="007667B5"/>
    <w:rsid w:val="007957E6"/>
    <w:rsid w:val="007A4615"/>
    <w:rsid w:val="007C602C"/>
    <w:rsid w:val="007D08F9"/>
    <w:rsid w:val="007D0AF5"/>
    <w:rsid w:val="007D2B79"/>
    <w:rsid w:val="007D66D6"/>
    <w:rsid w:val="007E2D7E"/>
    <w:rsid w:val="00807134"/>
    <w:rsid w:val="00810957"/>
    <w:rsid w:val="00825691"/>
    <w:rsid w:val="00830A8A"/>
    <w:rsid w:val="00836E5C"/>
    <w:rsid w:val="00837D66"/>
    <w:rsid w:val="00846110"/>
    <w:rsid w:val="00853CA0"/>
    <w:rsid w:val="008704AF"/>
    <w:rsid w:val="00871121"/>
    <w:rsid w:val="008803FA"/>
    <w:rsid w:val="008806C4"/>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2822"/>
    <w:rsid w:val="00945E62"/>
    <w:rsid w:val="009546AF"/>
    <w:rsid w:val="009564C6"/>
    <w:rsid w:val="00963094"/>
    <w:rsid w:val="00970485"/>
    <w:rsid w:val="00984D17"/>
    <w:rsid w:val="009916BC"/>
    <w:rsid w:val="00996980"/>
    <w:rsid w:val="009A31ED"/>
    <w:rsid w:val="009B5158"/>
    <w:rsid w:val="009B65E3"/>
    <w:rsid w:val="009C1131"/>
    <w:rsid w:val="009E167C"/>
    <w:rsid w:val="009E42FF"/>
    <w:rsid w:val="00A0082C"/>
    <w:rsid w:val="00A037CA"/>
    <w:rsid w:val="00A06C46"/>
    <w:rsid w:val="00A0701A"/>
    <w:rsid w:val="00A073C5"/>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923FB"/>
    <w:rsid w:val="00AA202D"/>
    <w:rsid w:val="00AA3EBB"/>
    <w:rsid w:val="00AB29FC"/>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58FD"/>
    <w:rsid w:val="00B204BB"/>
    <w:rsid w:val="00B31223"/>
    <w:rsid w:val="00B3260B"/>
    <w:rsid w:val="00B377A5"/>
    <w:rsid w:val="00B40351"/>
    <w:rsid w:val="00B4167E"/>
    <w:rsid w:val="00B445A9"/>
    <w:rsid w:val="00B500EE"/>
    <w:rsid w:val="00B61082"/>
    <w:rsid w:val="00B6601A"/>
    <w:rsid w:val="00B82F3A"/>
    <w:rsid w:val="00B90DE4"/>
    <w:rsid w:val="00BA4EB7"/>
    <w:rsid w:val="00BA78B9"/>
    <w:rsid w:val="00BB172C"/>
    <w:rsid w:val="00BB6D97"/>
    <w:rsid w:val="00BC33CB"/>
    <w:rsid w:val="00BD631B"/>
    <w:rsid w:val="00BD6D67"/>
    <w:rsid w:val="00BD7E1A"/>
    <w:rsid w:val="00BE387E"/>
    <w:rsid w:val="00BF3B40"/>
    <w:rsid w:val="00C01937"/>
    <w:rsid w:val="00C13DFC"/>
    <w:rsid w:val="00C314A8"/>
    <w:rsid w:val="00C346FA"/>
    <w:rsid w:val="00C51FDD"/>
    <w:rsid w:val="00C52F6E"/>
    <w:rsid w:val="00C53356"/>
    <w:rsid w:val="00C60F22"/>
    <w:rsid w:val="00C746B9"/>
    <w:rsid w:val="00C75DD2"/>
    <w:rsid w:val="00C80584"/>
    <w:rsid w:val="00CA0F30"/>
    <w:rsid w:val="00CA6CB6"/>
    <w:rsid w:val="00CC24CA"/>
    <w:rsid w:val="00CC645A"/>
    <w:rsid w:val="00CD22BF"/>
    <w:rsid w:val="00CE0463"/>
    <w:rsid w:val="00CE1D39"/>
    <w:rsid w:val="00CE3069"/>
    <w:rsid w:val="00CF118C"/>
    <w:rsid w:val="00CF4FCF"/>
    <w:rsid w:val="00CF63CC"/>
    <w:rsid w:val="00D006E1"/>
    <w:rsid w:val="00D02B3E"/>
    <w:rsid w:val="00D039AD"/>
    <w:rsid w:val="00D062EA"/>
    <w:rsid w:val="00D16621"/>
    <w:rsid w:val="00D17C05"/>
    <w:rsid w:val="00D36971"/>
    <w:rsid w:val="00D429AE"/>
    <w:rsid w:val="00D536F5"/>
    <w:rsid w:val="00D56EA8"/>
    <w:rsid w:val="00D603D9"/>
    <w:rsid w:val="00D67D0D"/>
    <w:rsid w:val="00DA0486"/>
    <w:rsid w:val="00DB2A28"/>
    <w:rsid w:val="00DB57AB"/>
    <w:rsid w:val="00DD7430"/>
    <w:rsid w:val="00E17FD0"/>
    <w:rsid w:val="00E20110"/>
    <w:rsid w:val="00E233E7"/>
    <w:rsid w:val="00E238F6"/>
    <w:rsid w:val="00E24512"/>
    <w:rsid w:val="00E2661D"/>
    <w:rsid w:val="00E313F3"/>
    <w:rsid w:val="00E327F6"/>
    <w:rsid w:val="00E5394C"/>
    <w:rsid w:val="00E5590D"/>
    <w:rsid w:val="00E562D4"/>
    <w:rsid w:val="00E67F0F"/>
    <w:rsid w:val="00E74E3C"/>
    <w:rsid w:val="00E844EF"/>
    <w:rsid w:val="00EA38F3"/>
    <w:rsid w:val="00EC550B"/>
    <w:rsid w:val="00EE0ED1"/>
    <w:rsid w:val="00EE78B6"/>
    <w:rsid w:val="00F02029"/>
    <w:rsid w:val="00F12032"/>
    <w:rsid w:val="00F258FF"/>
    <w:rsid w:val="00F26A60"/>
    <w:rsid w:val="00F26E08"/>
    <w:rsid w:val="00F30FC9"/>
    <w:rsid w:val="00F31AB9"/>
    <w:rsid w:val="00F326A7"/>
    <w:rsid w:val="00F42D4B"/>
    <w:rsid w:val="00F47E99"/>
    <w:rsid w:val="00F63080"/>
    <w:rsid w:val="00F675BF"/>
    <w:rsid w:val="00F725A0"/>
    <w:rsid w:val="00F81E1D"/>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1179</TotalTime>
  <Pages>2</Pages>
  <Words>386</Words>
  <Characters>2205</Characters>
  <Application>Microsoft Office Word</Application>
  <DocSecurity>0</DocSecurity>
  <Lines>18</Lines>
  <Paragraphs>5</Paragraphs>
  <ScaleCrop>false</ScaleCrop>
  <Company>Microsoft</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211</cp:revision>
  <dcterms:created xsi:type="dcterms:W3CDTF">2022-10-30T23:19:00Z</dcterms:created>
  <dcterms:modified xsi:type="dcterms:W3CDTF">2024-10-07T04:21:00Z</dcterms:modified>
</cp:coreProperties>
</file>